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淄博市统计局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年，市统计局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在市委市政府的坚强领导下，按照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《中华人民共和国政府信息公开条例》（以下简称《条例》）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和淄博市人民政府办公室《关于印发2021年淄博市政务公开工作要点的通知》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的部署要求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强化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信息公开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力度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加强政务公开培训力度，创新公开形式，圆满完成各项政务公开工作任务。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现将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关情况报告如下：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主动公开信息情况。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严格按照《条例》</w:t>
      </w:r>
      <w:r>
        <w:rPr>
          <w:rFonts w:hint="default" w:ascii="Times New Roman" w:hAnsi="Times New Roman" w:eastAsia="仿宋_GB2312" w:cs="Times New Roman"/>
          <w:i w:val="0"/>
          <w:caps w:val="0"/>
          <w:color w:val="0000FF"/>
          <w:spacing w:val="0"/>
          <w:sz w:val="32"/>
          <w:szCs w:val="32"/>
          <w:shd w:val="clear" w:fill="FFFFFF"/>
          <w:lang w:val="en-US" w:eastAsia="zh-CN"/>
        </w:rPr>
        <w:t>《办法》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规定要求，及时将政府信息公开制度进行公开。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17780</wp:posOffset>
            </wp:positionV>
            <wp:extent cx="5088255" cy="3035935"/>
            <wp:effectExtent l="0" t="0" r="17145" b="12065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8255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严格按照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《条例》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要求，</w:t>
      </w:r>
      <w:r>
        <w:rPr>
          <w:rFonts w:hint="default" w:ascii="Times New Roman" w:hAnsi="Times New Roman" w:eastAsia="仿宋_GB2312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64770</wp:posOffset>
            </wp:positionV>
            <wp:extent cx="5440680" cy="3060065"/>
            <wp:effectExtent l="0" t="0" r="7620" b="6985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积极拓宽信息公开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广度和深度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加强统计年鉴、统计公报、统计月度数据的发布和管理，充分利用新闻媒体、统计法宣传日等方式主动公开政府信息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创新公开形式，主动公开政府信息。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2021年，我局累计主动公开政府信息267条，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发布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微信9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5 条，机构领导、设置及人事类信息7条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政策、规范性文件信息10条，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领导干部解读2条，文稿解读2条、图片解读1条，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业务工作224条，公报1条。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48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75565</wp:posOffset>
            </wp:positionV>
            <wp:extent cx="5092700" cy="1949450"/>
            <wp:effectExtent l="4445" t="4445" r="8255" b="8255"/>
            <wp:wrapSquare wrapText="bothSides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）依申请公开情况。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本部门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收到政府信息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依申请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公开件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11件、领导信箱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件，申请涉及农业、人口、工业等统计数据有关情况，并严格按照《条例》要求，高标准按期完成办结。依申请公开办理件数比2020年增加1件，领导信箱增加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109220</wp:posOffset>
            </wp:positionV>
            <wp:extent cx="4627880" cy="2419985"/>
            <wp:effectExtent l="4445" t="4445" r="15875" b="13970"/>
            <wp:wrapSquare wrapText="bothSides"/>
            <wp:docPr id="103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640" w:right="0" w:hanging="640" w:hanging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640" w:right="0" w:hanging="640" w:hanging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640" w:right="0" w:hanging="640" w:hanging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640" w:right="0" w:hanging="640" w:hanging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）政府信息管理情况。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围绕做好助推淄博高质量发展、优化营商环境、统计服务等信息公开，强化信息化手段、做好政务公开基础性工作等方面，进一步建立健全政府信息公开制度体系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对领导班子、政务动态、政务要闻等需要公众知晓的信息及时进行动态调整，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创新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公开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方式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保障群众知情权、参与权。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，本部门印发1件行政规范性文件，严格按照规范性文件流程，建立规范性文件目录，规范起草流程，严格公开实效，及时征求意见，并通过图片解读、文稿解读等形式做好规范性文件的解读。2021年，政府信息尤其是统计数据、统计年鉴、统计公报等均在外网进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行公开发布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没有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接到相关举报、投诉、行政复议和行政诉讼，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没有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在政府信息公开工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作出现失误泄密情况。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楷体" w:hAnsi="楷体" w:eastAsia="仿宋_GB2312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3108325</wp:posOffset>
            </wp:positionV>
            <wp:extent cx="2898775" cy="4185920"/>
            <wp:effectExtent l="0" t="0" r="15875" b="5080"/>
            <wp:wrapSquare wrapText="bothSides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（四）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政府信息公开</w:t>
      </w: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平台建设情况。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严格按照《条例》要求，加强与市政府的对接沟通，健全完善市统计局法定信息公开专栏，尤其是对行政许可、行政处罚、行政执法及公共服务事项进行全面设立，并认真完成链接。主动公布了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《淄博市统计局政府信息公开目录》和《淄博市统计局信息公开指南》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。在政务新媒体上设置专门链接市统计局政府信息公开的平台，专门设置互动平台。严格按照要求，设置专门搜索框，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对主动公开和依申请公开等信息获取方式进行了详细说明，方便群众查阅和提出申请。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142240</wp:posOffset>
            </wp:positionV>
            <wp:extent cx="2384425" cy="4046855"/>
            <wp:effectExtent l="0" t="0" r="15875" b="10795"/>
            <wp:wrapSquare wrapText="bothSides"/>
            <wp:docPr id="5" name="图片 5" descr="2c7b9eef704e2345694bc64fd7d4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c7b9eef704e2345694bc64fd7d4ab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（五）监督保障情况。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根据工作需要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在事业单位机构改革后，及时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调整政务公开领导小组，确定全局政府信息公开工作承担机构，指定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专门科室、专门人员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负责日常政府信息公开工作。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同时，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定期对信息公开的内容进行监督检查，确保及时全面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准确翔实。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年初制定2021年政务公开工作培训计划，组织科室参加各类政务信息培训、会议，不断提高科室工作人员的业务能力和素质。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120015</wp:posOffset>
            </wp:positionV>
            <wp:extent cx="5609590" cy="4694555"/>
            <wp:effectExtent l="0" t="0" r="10160" b="10795"/>
            <wp:wrapSquare wrapText="bothSides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46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7"/>
        <w:tblpPr w:leftFromText="180" w:rightFromText="180" w:vertAnchor="text" w:horzAnchor="page" w:tblpX="1657" w:tblpY="55"/>
        <w:tblOverlap w:val="never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0"/>
        <w:gridCol w:w="1584"/>
        <w:gridCol w:w="1620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867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本年</w:t>
            </w: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lang w:val="en-US" w:eastAsia="zh-CN"/>
              </w:rPr>
              <w:t>制发件数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本年</w:t>
            </w: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lang w:val="en-US" w:eastAsia="zh-CN"/>
              </w:rPr>
              <w:t>废止件数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规章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0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规范性文件</w:t>
            </w:r>
          </w:p>
        </w:tc>
        <w:tc>
          <w:tcPr>
            <w:tcW w:w="1584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288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8675" w:type="dxa"/>
            <w:gridSpan w:val="4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6085" w:type="dxa"/>
            <w:gridSpan w:val="3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行政许可</w:t>
            </w:r>
          </w:p>
        </w:tc>
        <w:tc>
          <w:tcPr>
            <w:tcW w:w="6085" w:type="dxa"/>
            <w:gridSpan w:val="3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8675" w:type="dxa"/>
            <w:gridSpan w:val="4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6085" w:type="dxa"/>
            <w:gridSpan w:val="3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lang w:val="en-US" w:eastAsia="zh-CN"/>
              </w:rPr>
              <w:t>本年处</w:t>
            </w: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行政处罚</w:t>
            </w:r>
          </w:p>
        </w:tc>
        <w:tc>
          <w:tcPr>
            <w:tcW w:w="6085" w:type="dxa"/>
            <w:gridSpan w:val="3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行政强制</w:t>
            </w:r>
          </w:p>
        </w:tc>
        <w:tc>
          <w:tcPr>
            <w:tcW w:w="6085" w:type="dxa"/>
            <w:gridSpan w:val="3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675" w:type="dxa"/>
            <w:gridSpan w:val="4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信息内容</w:t>
            </w:r>
          </w:p>
        </w:tc>
        <w:tc>
          <w:tcPr>
            <w:tcW w:w="6085" w:type="dxa"/>
            <w:gridSpan w:val="3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  <w:lang w:val="en-US" w:eastAsia="zh-CN"/>
              </w:rPr>
              <w:t>本年收费金额</w:t>
            </w:r>
            <w:r>
              <w:rPr>
                <w:rFonts w:hint="eastAsia" w:ascii="Times New Roman" w:hAnsi="Times New Roman" w:eastAsia="仿宋_GB2312" w:cs="Times New Roman"/>
                <w:color w:val="333333"/>
                <w:sz w:val="19"/>
                <w:szCs w:val="19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2590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行政事业性收费</w:t>
            </w:r>
          </w:p>
        </w:tc>
        <w:tc>
          <w:tcPr>
            <w:tcW w:w="6085" w:type="dxa"/>
            <w:gridSpan w:val="3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9"/>
                <w:szCs w:val="19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right="0"/>
        <w:jc w:val="left"/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9"/>
          <w:rFonts w:hint="default" w:ascii="Times New Roman" w:hAnsi="Times New Roman" w:eastAsia="仿宋_GB2312" w:cs="Times New Roman"/>
          <w:b/>
          <w:i w:val="0"/>
          <w:caps w:val="0"/>
          <w:color w:val="3D3D3D"/>
          <w:spacing w:val="0"/>
          <w:sz w:val="19"/>
          <w:szCs w:val="19"/>
          <w:u w:val="none"/>
        </w:rPr>
        <w:t> </w:t>
      </w:r>
      <w:r>
        <w:rPr>
          <w:rStyle w:val="9"/>
          <w:rFonts w:hint="default" w:ascii="Times New Roman" w:hAnsi="Times New Roman" w:eastAsia="仿宋_GB2312" w:cs="Times New Roman"/>
          <w:b/>
          <w:i w:val="0"/>
          <w:caps w:val="0"/>
          <w:color w:val="3D3D3D"/>
          <w:spacing w:val="0"/>
          <w:sz w:val="19"/>
          <w:szCs w:val="19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7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1201"/>
        <w:gridCol w:w="2174"/>
        <w:gridCol w:w="348"/>
        <w:gridCol w:w="549"/>
        <w:gridCol w:w="549"/>
        <w:gridCol w:w="549"/>
        <w:gridCol w:w="549"/>
        <w:gridCol w:w="560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453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4087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53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3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自然人</w:t>
            </w:r>
          </w:p>
        </w:tc>
        <w:tc>
          <w:tcPr>
            <w:tcW w:w="275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法人或其他组织</w:t>
            </w:r>
          </w:p>
        </w:tc>
        <w:tc>
          <w:tcPr>
            <w:tcW w:w="98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453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3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商业企业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科研机构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社会公益组织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法律服务机构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其他</w:t>
            </w:r>
          </w:p>
        </w:tc>
        <w:tc>
          <w:tcPr>
            <w:tcW w:w="98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45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45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三、本年度办理结果</w:t>
            </w: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（一）予以公开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（二）部分公开（区分处理的，只计这一情形，不计其他情形）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（三）不予公开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1．属于国家秘密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2．其他法律行政法规禁止公开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3．危及“三安全一稳定”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4．保护第三方合法权益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5．属于三类内部事务信息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6．属于四类过程性信息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7．属于行政执法案卷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8．属于行政查询事项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（四）无法提供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1．本机关不掌握相关政府信息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2．没有现成信息需要另行制作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3．补正后申请内容仍不明确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（五）不予处理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1．信访举报投诉类申请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2．重复申请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3．要求提供公开出版物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4．无正当理由大量反复申请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5．要求行政机关确认或重新出具已获取信息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color w:val="004372"/>
              </w:rPr>
            </w:pPr>
          </w:p>
        </w:tc>
        <w:tc>
          <w:tcPr>
            <w:tcW w:w="120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（六）其他处理</w:t>
            </w: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</w:pPr>
          </w:p>
        </w:tc>
        <w:tc>
          <w:tcPr>
            <w:tcW w:w="120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</w:pPr>
          </w:p>
        </w:tc>
        <w:tc>
          <w:tcPr>
            <w:tcW w:w="21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  <w:lang w:val="en-US" w:eastAsia="zh-CN"/>
              </w:rPr>
              <w:t>3.其他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仿宋_GB2312" w:cs="Times New Roman"/>
                <w:color w:val="004372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4"/>
                <w:szCs w:val="14"/>
              </w:rPr>
              <w:t>（七）总计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333333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3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四、结转下年度继续办理</w:t>
            </w:r>
          </w:p>
        </w:tc>
        <w:tc>
          <w:tcPr>
            <w:tcW w:w="3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9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0"/>
        <w:textAlignment w:val="auto"/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四、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因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工作被申请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行政复议、行政诉讼情况</w:t>
      </w:r>
    </w:p>
    <w:tbl>
      <w:tblPr>
        <w:tblStyle w:val="7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1"/>
        <w:gridCol w:w="572"/>
        <w:gridCol w:w="572"/>
        <w:gridCol w:w="548"/>
        <w:gridCol w:w="487"/>
        <w:gridCol w:w="572"/>
        <w:gridCol w:w="572"/>
        <w:gridCol w:w="572"/>
        <w:gridCol w:w="572"/>
        <w:gridCol w:w="353"/>
        <w:gridCol w:w="694"/>
        <w:gridCol w:w="525"/>
        <w:gridCol w:w="622"/>
        <w:gridCol w:w="573"/>
        <w:gridCol w:w="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2990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行政复议</w:t>
            </w:r>
          </w:p>
        </w:tc>
        <w:tc>
          <w:tcPr>
            <w:tcW w:w="5529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81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7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7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4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4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总计</w:t>
            </w:r>
          </w:p>
        </w:tc>
        <w:tc>
          <w:tcPr>
            <w:tcW w:w="2641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未经复议直接起诉</w:t>
            </w:r>
          </w:p>
        </w:tc>
        <w:tc>
          <w:tcPr>
            <w:tcW w:w="288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5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57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4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4372"/>
                <w:sz w:val="24"/>
                <w:szCs w:val="24"/>
              </w:rPr>
            </w:pP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35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总计</w:t>
            </w: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结果维持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结果纠正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其他结果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尚未审结</w:t>
            </w:r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8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35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622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47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18"/>
                <w:szCs w:val="18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Style w:val="9"/>
          <w:rFonts w:hint="eastAsia" w:ascii="黑体" w:hAnsi="黑体" w:eastAsia="黑体" w:cs="黑体"/>
          <w:b w:val="0"/>
          <w:bCs/>
          <w:i w:val="0"/>
          <w:caps w:val="0"/>
          <w:color w:val="0000FF"/>
          <w:spacing w:val="0"/>
          <w:sz w:val="32"/>
          <w:szCs w:val="32"/>
          <w:shd w:val="clear" w:fill="FFFFFF"/>
          <w:lang w:eastAsia="zh-CN"/>
        </w:rPr>
      </w:pP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政府信息公开工作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存在的主要问题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</w:t>
      </w:r>
      <w:r>
        <w:rPr>
          <w:rStyle w:val="9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改进措施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（一）存在主要问题：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2021年，市统计局在市委市政府的坚强领导下，政府信息公开工作取得明显成效，但与上级部门要求、群众期盼相比，仍存在一定的不足和短板，主要表现在：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政策解读形式较为单一，建议通过新闻发布会、图片等多样化的形式予以展现；二是政务新媒体方面，在“淄博统计”微信公众号中未找到政府网站入口、便民查询和互动交流；三是政务公开网站公开要素不全，行政许可、处罚、公共服务事项不完整，办公时间无上午下班时间和下午上班时间等，规范性文件文件栏目内容要素有待完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整改效果：市统计局严格按照《条例》要求，专门组织整改小组，逐一针对问题进行整改。一是针对要素不全的问题，逐一核实、逐一完善、逐一整改，在法定主动公开内容内完善行政许可、处罚、公务服务事项等内容，及时做好办公时间上下班时间的要素调整，将规范性文件的全部过程按流程进行公开；二是针对政务新媒体方面，在“淄博统计”微信公众号上明确了政府网站入口、便民查询和互动交流的栏目；三是针对政策解读形式单一的问题，我们强化政务公开思想认识，加大政策解读力度，拓宽解读内容形式，丰富政务公开的内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（一）收取信息处理费情况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2021年，市统计局没有收取任何政府信息公开信息处理费。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（二）落实上级年度政务公开工作要点情况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，市统计局认真贯彻落实《2021年淄博市政务公开工作要点》，认真落实国家、省、市关于全面推进政务公开的要求，不断夯实政务公开工作基础，持续加强政务公开平台建设，进一步提高政务公开法治化、标准化、规范化水平，注重运用图标图解、音频视频等方式，对政策进行多角度解读，提高政策解读效果。积极开展统计开放日、新闻发布会等多种形式的公众参与活动，充分发挥政务公开在建设服务政府、法治政府、效能政府、廉洁政府等方面的促进作用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为淄博凤凰涅槃、加速崛起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贡献统计力量。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textAlignment w:val="auto"/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（三）人大代表建议和政协提案办理情况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2021年，没有收到人大及政协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建议提案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　　              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淄博市统计局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center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F187E"/>
    <w:rsid w:val="07317A23"/>
    <w:rsid w:val="110C54AE"/>
    <w:rsid w:val="2E096A22"/>
    <w:rsid w:val="34D938D8"/>
    <w:rsid w:val="528F2168"/>
    <w:rsid w:val="54601DBA"/>
    <w:rsid w:val="611F187E"/>
    <w:rsid w:val="7DDE85C1"/>
    <w:rsid w:val="FFB8B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hzq\Desktop\&#21150;&#20844;&#23460;&#24037;&#20316;&#21488;&#36134;(&#32993;&#24544;&#24378;&#6528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407;E&#30424;\2022&#24180;\&#25919;&#21153;&#20844;&#24320;\&#20027;&#21160;&#20844;&#24320;&#20381;&#30003;&#35831;&#30456;&#20851;&#22270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2021</a:t>
            </a:r>
            <a:r>
              <a:rPr altLang="en-US"/>
              <a:t>年政务公开信息情况</a:t>
            </a:r>
            <a:endParaRPr lang="en-US" alt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'[办公室工作台账(胡忠强）.xls]Sheet1'!$B$1:$D$1</c:f>
              <c:strCache>
                <c:ptCount val="3"/>
                <c:pt idx="0">
                  <c:v>主动公开信息</c:v>
                </c:pt>
                <c:pt idx="1">
                  <c:v>微信信息</c:v>
                </c:pt>
                <c:pt idx="2">
                  <c:v>人事类信息</c:v>
                </c:pt>
              </c:strCache>
            </c:strRef>
          </c:cat>
          <c:val>
            <c:numRef>
              <c:f>'[办公室工作台账(胡忠强）.xls]Sheet1'!$B$2:$D$2</c:f>
              <c:numCache>
                <c:formatCode>General</c:formatCode>
                <c:ptCount val="3"/>
                <c:pt idx="0">
                  <c:v>267</c:v>
                </c:pt>
                <c:pt idx="1">
                  <c:v>95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717152"/>
        <c:axId val="946608504"/>
      </c:barChart>
      <c:catAx>
        <c:axId val="1827171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46608504"/>
        <c:crosses val="autoZero"/>
        <c:auto val="1"/>
        <c:lblAlgn val="ctr"/>
        <c:lblOffset val="100"/>
        <c:noMultiLvlLbl val="0"/>
      </c:catAx>
      <c:valAx>
        <c:axId val="946608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82717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收到政府信息公开申请对比情况</a:t>
            </a:r>
            <a:endParaRPr sz="1400" b="0" i="0" u="none" strike="noStrike" baseline="0">
              <a:solidFill>
                <a:srgbClr val="595959">
                  <a:alpha val="100000"/>
                </a:srgbClr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[主动公开依申请相关图表.xls]Sheet1!$G$2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[主动公开依申请相关图表.xls]Sheet1!$H$1:$I$1</c:f>
              <c:strCache>
                <c:ptCount val="2"/>
                <c:pt idx="0">
                  <c:v>依申请公开</c:v>
                </c:pt>
                <c:pt idx="1">
                  <c:v>领导信箱</c:v>
                </c:pt>
              </c:strCache>
            </c:strRef>
          </c:cat>
          <c:val>
            <c:numRef>
              <c:f>[主动公开依申请相关图表.xls]Sheet1!$H$2:$I$2</c:f>
              <c:numCache>
                <c:formatCode>General</c:formatCode>
                <c:ptCount val="2"/>
                <c:pt idx="0">
                  <c:v>11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[主动公开依申请相关图表.xls]Sheet1!$G$3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[主动公开依申请相关图表.xls]Sheet1!$H$1:$I$1</c:f>
              <c:strCache>
                <c:ptCount val="2"/>
                <c:pt idx="0">
                  <c:v>依申请公开</c:v>
                </c:pt>
                <c:pt idx="1">
                  <c:v>领导信箱</c:v>
                </c:pt>
              </c:strCache>
            </c:strRef>
          </c:cat>
          <c:val>
            <c:numRef>
              <c:f>[主动公开依申请相关图表.xls]Sheet1!$H$3:$I$3</c:f>
              <c:numCache>
                <c:formatCode>General</c:formatCode>
                <c:ptCount val="2"/>
                <c:pt idx="0">
                  <c:v>10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265246"/>
        <c:axId val="135653075"/>
      </c:barChart>
      <c:catAx>
        <c:axId val="9726524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35653075"/>
        <c:crosses val="autoZero"/>
        <c:auto val="1"/>
        <c:lblAlgn val="ctr"/>
        <c:lblOffset val="100"/>
        <c:noMultiLvlLbl val="0"/>
      </c:catAx>
      <c:valAx>
        <c:axId val="1356530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726524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1138545953361"/>
          <c:y val="0.88060876410391"/>
          <c:w val="0.498079561042524"/>
          <c:h val="0.0879034374180006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wrap="square"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2021-01-11T14:25:00Z</dcterms:created>
  <dc:creator>hzq</dc:creator>
  <cp:lastModifiedBy>hzq</cp:lastModifiedBy>
  <cp:lastPrinted>2021-01-11T16:05:00Z</cp:lastPrinted>
  <dcterms:modified xsi:type="dcterms:W3CDTF">2022-01-25T01:32:23Z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